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4817" w14:textId="2F996EA8" w:rsidR="00867BAA" w:rsidRDefault="00C42243" w:rsidP="00E77935">
      <w:pPr>
        <w:spacing w:after="240"/>
        <w:jc w:val="center"/>
        <w:rPr>
          <w:b/>
          <w:bCs/>
          <w:sz w:val="36"/>
          <w:szCs w:val="36"/>
        </w:rPr>
      </w:pPr>
      <w:r w:rsidRPr="00D85D4E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3B84D" wp14:editId="324301D1">
                <wp:simplePos x="0" y="0"/>
                <wp:positionH relativeFrom="column">
                  <wp:posOffset>5781675</wp:posOffset>
                </wp:positionH>
                <wp:positionV relativeFrom="paragraph">
                  <wp:posOffset>10795</wp:posOffset>
                </wp:positionV>
                <wp:extent cx="1123950" cy="342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64F6F" w14:textId="77777777" w:rsidR="00D85D4E" w:rsidRPr="009A7A88" w:rsidRDefault="00D85D4E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A7A8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FORM #</w:t>
                            </w:r>
                            <w:r w:rsidR="00766ED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3B8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25pt;margin-top:.85pt;width:88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" fillcolor="white [3201]" strokecolor="black [3200]" strokeweight="2pt">
                <v:textbox>
                  <w:txbxContent>
                    <w:p w14:paraId="1AA64F6F" w14:textId="77777777" w:rsidR="00D85D4E" w:rsidRPr="009A7A88" w:rsidRDefault="00D85D4E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A7A88">
                        <w:rPr>
                          <w:rFonts w:ascii="Arial Black" w:hAnsi="Arial Black"/>
                          <w:sz w:val="28"/>
                          <w:szCs w:val="28"/>
                        </w:rPr>
                        <w:t>FORM #</w:t>
                      </w:r>
                      <w:r w:rsidR="00766ED5">
                        <w:rPr>
                          <w:rFonts w:ascii="Arial Black" w:hAnsi="Arial Black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AFB4A00" w14:textId="4062ADF3" w:rsidR="00BC57EA" w:rsidRDefault="00A14775" w:rsidP="00E77935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D708F" wp14:editId="13C5E73E">
                <wp:simplePos x="0" y="0"/>
                <wp:positionH relativeFrom="column">
                  <wp:posOffset>-200025</wp:posOffset>
                </wp:positionH>
                <wp:positionV relativeFrom="paragraph">
                  <wp:posOffset>636270</wp:posOffset>
                </wp:positionV>
                <wp:extent cx="7124700" cy="45719"/>
                <wp:effectExtent l="19050" t="76200" r="9525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17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5.75pt;margin-top:50.1pt;width:561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" strokecolor="black [3213]" strokeweight="1pt">
                <v:stroke startarrow="block" endarrow="block"/>
              </v:shape>
            </w:pict>
          </mc:Fallback>
        </mc:AlternateContent>
      </w:r>
      <w:r w:rsidR="0088605A">
        <w:rPr>
          <w:b/>
          <w:bCs/>
          <w:sz w:val="36"/>
          <w:szCs w:val="36"/>
        </w:rPr>
        <w:t>202</w:t>
      </w:r>
      <w:r w:rsidR="00653B3C">
        <w:rPr>
          <w:b/>
          <w:bCs/>
          <w:sz w:val="36"/>
          <w:szCs w:val="36"/>
        </w:rPr>
        <w:t>3</w:t>
      </w:r>
      <w:r w:rsidR="002B6E90">
        <w:rPr>
          <w:b/>
          <w:bCs/>
          <w:sz w:val="36"/>
          <w:szCs w:val="36"/>
        </w:rPr>
        <w:t>-202</w:t>
      </w:r>
      <w:r w:rsidR="00653B3C">
        <w:rPr>
          <w:b/>
          <w:bCs/>
          <w:sz w:val="36"/>
          <w:szCs w:val="36"/>
        </w:rPr>
        <w:t>4</w:t>
      </w:r>
      <w:r w:rsidR="00E77935">
        <w:rPr>
          <w:b/>
          <w:bCs/>
          <w:sz w:val="36"/>
          <w:szCs w:val="36"/>
        </w:rPr>
        <w:t xml:space="preserve"> KISHWAUKEE COLLEGE FINANCIAL AID ELIGIBILITY AND </w:t>
      </w:r>
      <w:r w:rsidR="003705B7">
        <w:rPr>
          <w:b/>
          <w:bCs/>
          <w:sz w:val="36"/>
          <w:szCs w:val="36"/>
        </w:rPr>
        <w:t xml:space="preserve">SATISFACTORY </w:t>
      </w:r>
      <w:r w:rsidR="00E77935">
        <w:rPr>
          <w:b/>
          <w:bCs/>
          <w:sz w:val="36"/>
          <w:szCs w:val="36"/>
        </w:rPr>
        <w:t>ACADEMIC PROGRESS AND REQUIREMENTS (SAP)</w:t>
      </w:r>
    </w:p>
    <w:tbl>
      <w:tblPr>
        <w:tblStyle w:val="TableGrid"/>
        <w:tblpPr w:leftFromText="180" w:rightFromText="180" w:vertAnchor="text" w:horzAnchor="margin" w:tblpX="-180" w:tblpY="55"/>
        <w:tblW w:w="11178" w:type="dxa"/>
        <w:tblLook w:val="04A0" w:firstRow="1" w:lastRow="0" w:firstColumn="1" w:lastColumn="0" w:noHBand="0" w:noVBand="1"/>
      </w:tblPr>
      <w:tblGrid>
        <w:gridCol w:w="5778"/>
        <w:gridCol w:w="5400"/>
      </w:tblGrid>
      <w:tr w:rsidR="00A3043E" w14:paraId="6CDAC16E" w14:textId="77777777" w:rsidTr="006671DF">
        <w:trPr>
          <w:trHeight w:val="945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52D0BF" w14:textId="77777777" w:rsidR="00A3043E" w:rsidRPr="00D765E1" w:rsidRDefault="00A3043E" w:rsidP="00A14775">
            <w:pPr>
              <w:spacing w:after="12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All students applying for and receiving funds from federal and state financial aid, loans, grants, work study, etc., must maintain satisfactory academic progress.  Students’ academic progress is measured in </w:t>
            </w:r>
            <w:r w:rsidR="00D869B2" w:rsidRPr="00D765E1">
              <w:rPr>
                <w:sz w:val="20"/>
                <w:szCs w:val="20"/>
              </w:rPr>
              <w:t xml:space="preserve">the following </w:t>
            </w:r>
            <w:r w:rsidRPr="00D765E1">
              <w:rPr>
                <w:sz w:val="20"/>
                <w:szCs w:val="20"/>
              </w:rPr>
              <w:t xml:space="preserve">three ways:  </w:t>
            </w:r>
          </w:p>
          <w:p w14:paraId="251EF4D9" w14:textId="77777777" w:rsidR="00A3043E" w:rsidRPr="00D869B2" w:rsidRDefault="00A3043E" w:rsidP="00A14775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D869B2">
              <w:rPr>
                <w:b/>
                <w:sz w:val="20"/>
                <w:szCs w:val="20"/>
                <w:u w:val="single"/>
              </w:rPr>
              <w:t>COMPLETION RATE REQUIREMENT – PROGRESS TOWARD DEGREE (PACE)</w:t>
            </w:r>
          </w:p>
          <w:p w14:paraId="2FA3EAEC" w14:textId="77777777" w:rsidR="00A3043E" w:rsidRPr="00CE6018" w:rsidRDefault="00A3043E" w:rsidP="0082134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Students must complete, with a passing grade, </w:t>
            </w:r>
            <w:r w:rsidRPr="00D765E1">
              <w:rPr>
                <w:b/>
                <w:sz w:val="20"/>
                <w:szCs w:val="20"/>
              </w:rPr>
              <w:t>at least 67% of</w:t>
            </w:r>
            <w:r w:rsidRPr="00CE6018">
              <w:rPr>
                <w:b/>
                <w:sz w:val="20"/>
                <w:szCs w:val="20"/>
              </w:rPr>
              <w:t xml:space="preserve"> </w:t>
            </w:r>
            <w:r w:rsidRPr="00297735">
              <w:rPr>
                <w:b/>
                <w:sz w:val="20"/>
                <w:szCs w:val="20"/>
                <w:u w:val="single"/>
              </w:rPr>
              <w:t>ALL</w:t>
            </w:r>
            <w:r w:rsidRPr="00CE6018">
              <w:rPr>
                <w:b/>
                <w:sz w:val="20"/>
                <w:szCs w:val="20"/>
              </w:rPr>
              <w:t xml:space="preserve"> </w:t>
            </w:r>
            <w:r w:rsidRPr="00D765E1">
              <w:rPr>
                <w:sz w:val="20"/>
                <w:szCs w:val="20"/>
              </w:rPr>
              <w:t>credit hours attempted</w:t>
            </w:r>
            <w:r w:rsidR="00D820EF" w:rsidRPr="00D765E1">
              <w:rPr>
                <w:sz w:val="20"/>
                <w:szCs w:val="20"/>
              </w:rPr>
              <w:t>, including any transfer credits</w:t>
            </w:r>
            <w:r w:rsidRPr="00D765E1">
              <w:rPr>
                <w:sz w:val="20"/>
                <w:szCs w:val="20"/>
              </w:rPr>
              <w:t>.</w:t>
            </w:r>
          </w:p>
          <w:p w14:paraId="3E781B27" w14:textId="77777777" w:rsidR="00A3043E" w:rsidRPr="00CE6018" w:rsidRDefault="00A3043E" w:rsidP="0082134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>Passing grades are:  A, B, C, D, P, S. THESE GRADES COUNT AS CREDIT HOURS ATTEMPTED AND COMPLETED.</w:t>
            </w:r>
          </w:p>
          <w:p w14:paraId="20B68295" w14:textId="77777777" w:rsidR="00A3043E" w:rsidRPr="00CE6018" w:rsidRDefault="00A3043E" w:rsidP="00821342">
            <w:pPr>
              <w:spacing w:after="60"/>
              <w:rPr>
                <w:b/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>Grades of F, U, NC (NO CREDIT), I (INCOMPLETE), W (WITHDRAWAL) count as credit hours ATTEMPTED and NOT COMPLETED.</w:t>
            </w:r>
          </w:p>
          <w:p w14:paraId="14BC58AF" w14:textId="77777777" w:rsidR="00A3043E" w:rsidRPr="00D765E1" w:rsidRDefault="00A3043E" w:rsidP="00821342">
            <w:pPr>
              <w:spacing w:after="60"/>
              <w:ind w:right="72"/>
              <w:rPr>
                <w:sz w:val="20"/>
                <w:szCs w:val="20"/>
              </w:rPr>
            </w:pPr>
            <w:r w:rsidRPr="00CE6018">
              <w:rPr>
                <w:b/>
                <w:sz w:val="20"/>
                <w:szCs w:val="20"/>
              </w:rPr>
              <w:t xml:space="preserve">NOTE:  </w:t>
            </w:r>
            <w:r w:rsidRPr="00D765E1">
              <w:rPr>
                <w:sz w:val="20"/>
                <w:szCs w:val="20"/>
              </w:rPr>
              <w:t xml:space="preserve">For financial aid purposes, the Course Completion Rate and GPA is calculated using </w:t>
            </w:r>
            <w:r w:rsidRPr="00D765E1">
              <w:rPr>
                <w:b/>
                <w:sz w:val="20"/>
                <w:szCs w:val="20"/>
                <w:u w:val="single"/>
              </w:rPr>
              <w:t>ALL</w:t>
            </w:r>
            <w:r w:rsidRPr="00D765E1">
              <w:rPr>
                <w:b/>
                <w:sz w:val="20"/>
                <w:szCs w:val="20"/>
              </w:rPr>
              <w:t xml:space="preserve"> </w:t>
            </w:r>
            <w:r w:rsidRPr="00D765E1">
              <w:rPr>
                <w:sz w:val="20"/>
                <w:szCs w:val="20"/>
              </w:rPr>
              <w:t xml:space="preserve">less than 100 level (i.e. MAT 085), 100 level, and 200 level credit classes. </w:t>
            </w:r>
          </w:p>
          <w:p w14:paraId="18A30127" w14:textId="77777777" w:rsidR="00A3043E" w:rsidRPr="00D869B2" w:rsidRDefault="00A3043E" w:rsidP="00A14775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  <w:u w:val="single"/>
              </w:rPr>
            </w:pPr>
            <w:r w:rsidRPr="00D869B2">
              <w:rPr>
                <w:b/>
                <w:sz w:val="20"/>
                <w:szCs w:val="20"/>
                <w:u w:val="single"/>
              </w:rPr>
              <w:t>CUMULATIVE GRADEPOINT AVERAGE REQUIREMENT</w:t>
            </w:r>
          </w:p>
          <w:p w14:paraId="406FE4E6" w14:textId="77777777" w:rsidR="00A3043E" w:rsidRPr="00D765E1" w:rsidRDefault="00A3043E" w:rsidP="00821342">
            <w:pPr>
              <w:spacing w:after="60"/>
              <w:ind w:right="72"/>
              <w:rPr>
                <w:bCs/>
                <w:sz w:val="20"/>
                <w:szCs w:val="20"/>
              </w:rPr>
            </w:pPr>
            <w:r w:rsidRPr="00D765E1">
              <w:rPr>
                <w:bCs/>
                <w:sz w:val="20"/>
                <w:szCs w:val="20"/>
              </w:rPr>
              <w:t xml:space="preserve">Students must maintain </w:t>
            </w:r>
            <w:r w:rsidR="00F41E0D" w:rsidRPr="00D765E1">
              <w:rPr>
                <w:bCs/>
                <w:sz w:val="20"/>
                <w:szCs w:val="20"/>
              </w:rPr>
              <w:t>a cumulative grade point average (GPA) of 2.0 on all credit courses to remain in Good Stand</w:t>
            </w:r>
            <w:r w:rsidR="00821342" w:rsidRPr="00D765E1">
              <w:rPr>
                <w:bCs/>
                <w:sz w:val="20"/>
                <w:szCs w:val="20"/>
              </w:rPr>
              <w:t xml:space="preserve">ing and receive financial aid. </w:t>
            </w:r>
          </w:p>
          <w:p w14:paraId="1FAD1A15" w14:textId="77777777" w:rsidR="00A3043E" w:rsidRPr="00CE6018" w:rsidRDefault="00A3043E" w:rsidP="00821342">
            <w:pPr>
              <w:ind w:left="342" w:hanging="342"/>
              <w:rPr>
                <w:b/>
                <w:sz w:val="20"/>
                <w:szCs w:val="20"/>
                <w:u w:val="single"/>
              </w:rPr>
            </w:pPr>
            <w:r w:rsidRPr="00CE6018">
              <w:rPr>
                <w:b/>
                <w:sz w:val="20"/>
                <w:szCs w:val="20"/>
                <w:u w:val="single"/>
              </w:rPr>
              <w:t>FINANCIAL AID WARNING STATUS</w:t>
            </w:r>
          </w:p>
          <w:p w14:paraId="4ECE58E4" w14:textId="77777777" w:rsidR="00A3043E" w:rsidRPr="00D765E1" w:rsidRDefault="00A3043E" w:rsidP="00821342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Students continue to receive financial aid for one more term while on Financial Aid Warning Status</w:t>
            </w:r>
            <w:r w:rsidR="005A0AA3" w:rsidRPr="00D765E1">
              <w:rPr>
                <w:sz w:val="20"/>
                <w:szCs w:val="20"/>
              </w:rPr>
              <w:t xml:space="preserve"> if their </w:t>
            </w:r>
            <w:r w:rsidR="00821342" w:rsidRPr="00D765E1">
              <w:rPr>
                <w:sz w:val="20"/>
                <w:szCs w:val="20"/>
              </w:rPr>
              <w:t xml:space="preserve">cumulative </w:t>
            </w:r>
            <w:r w:rsidR="005A0AA3" w:rsidRPr="00D765E1">
              <w:rPr>
                <w:sz w:val="20"/>
                <w:szCs w:val="20"/>
              </w:rPr>
              <w:t>GPA</w:t>
            </w:r>
            <w:r w:rsidR="005A0AA3">
              <w:rPr>
                <w:b/>
                <w:sz w:val="20"/>
                <w:szCs w:val="20"/>
              </w:rPr>
              <w:t xml:space="preserve"> </w:t>
            </w:r>
            <w:r w:rsidR="005A0AA3" w:rsidRPr="006F412F">
              <w:rPr>
                <w:b/>
                <w:sz w:val="20"/>
                <w:szCs w:val="20"/>
                <w:u w:val="single"/>
              </w:rPr>
              <w:t>OR</w:t>
            </w:r>
            <w:r w:rsidR="005A0AA3">
              <w:rPr>
                <w:b/>
                <w:sz w:val="20"/>
                <w:szCs w:val="20"/>
              </w:rPr>
              <w:t xml:space="preserve"> </w:t>
            </w:r>
            <w:r w:rsidR="005A0AA3" w:rsidRPr="00D765E1">
              <w:rPr>
                <w:sz w:val="20"/>
                <w:szCs w:val="20"/>
              </w:rPr>
              <w:t>Completion Rate fall below the minimum stated above</w:t>
            </w:r>
            <w:r w:rsidRPr="00D765E1">
              <w:rPr>
                <w:sz w:val="20"/>
                <w:szCs w:val="20"/>
              </w:rPr>
              <w:t xml:space="preserve">.  </w:t>
            </w:r>
            <w:r w:rsidR="00F41E0D" w:rsidRPr="00D765E1">
              <w:rPr>
                <w:sz w:val="20"/>
                <w:szCs w:val="20"/>
              </w:rPr>
              <w:t xml:space="preserve">At the end of the Warning semester students must have a </w:t>
            </w:r>
            <w:r w:rsidR="007A5EB4" w:rsidRPr="00D765E1">
              <w:rPr>
                <w:sz w:val="20"/>
                <w:szCs w:val="20"/>
              </w:rPr>
              <w:t xml:space="preserve">minimum </w:t>
            </w:r>
            <w:r w:rsidR="00F41E0D" w:rsidRPr="00D765E1">
              <w:rPr>
                <w:sz w:val="20"/>
                <w:szCs w:val="20"/>
              </w:rPr>
              <w:t>cumulative 2.0 GPA and a 67%</w:t>
            </w:r>
            <w:r w:rsidR="002B5937" w:rsidRPr="00D765E1">
              <w:rPr>
                <w:sz w:val="20"/>
                <w:szCs w:val="20"/>
              </w:rPr>
              <w:t xml:space="preserve"> or higher</w:t>
            </w:r>
            <w:r w:rsidR="00F41E0D" w:rsidRPr="00D765E1">
              <w:rPr>
                <w:sz w:val="20"/>
                <w:szCs w:val="20"/>
              </w:rPr>
              <w:t xml:space="preserve"> completion rate to continue to receive financial aid.  Please see the Appeal </w:t>
            </w:r>
            <w:r w:rsidR="005A0AA3" w:rsidRPr="00D765E1">
              <w:rPr>
                <w:sz w:val="20"/>
                <w:szCs w:val="20"/>
              </w:rPr>
              <w:t>section of this policy</w:t>
            </w:r>
            <w:r w:rsidR="00F41E0D" w:rsidRPr="00D765E1">
              <w:rPr>
                <w:sz w:val="20"/>
                <w:szCs w:val="20"/>
              </w:rPr>
              <w:t xml:space="preserve"> for information for students with unusual circumstances.</w:t>
            </w:r>
          </w:p>
          <w:p w14:paraId="5D3504AF" w14:textId="77777777" w:rsidR="00821342" w:rsidRDefault="00821342" w:rsidP="00A14775">
            <w:pPr>
              <w:rPr>
                <w:b/>
                <w:sz w:val="20"/>
                <w:szCs w:val="20"/>
              </w:rPr>
            </w:pPr>
            <w:r w:rsidRPr="00821342">
              <w:rPr>
                <w:b/>
                <w:sz w:val="20"/>
                <w:szCs w:val="20"/>
                <w:u w:val="single"/>
              </w:rPr>
              <w:t>REINSTATEMENT</w:t>
            </w:r>
          </w:p>
          <w:p w14:paraId="56018FF4" w14:textId="77777777" w:rsidR="00D869B2" w:rsidRPr="00D765E1" w:rsidRDefault="00821342" w:rsidP="00821342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A student who has lost their financial aid due to unsatisfactory academic progress may regain eligibility when student is again meeting minimum SAP requirements.</w:t>
            </w:r>
          </w:p>
          <w:p w14:paraId="14FC7071" w14:textId="77777777" w:rsidR="00D869B2" w:rsidRPr="0010573A" w:rsidRDefault="00D869B2" w:rsidP="00A14775">
            <w:pPr>
              <w:pStyle w:val="Heading2"/>
              <w:numPr>
                <w:ilvl w:val="0"/>
                <w:numId w:val="9"/>
              </w:numPr>
              <w:outlineLvl w:val="1"/>
              <w:rPr>
                <w:rFonts w:ascii="Calibri" w:hAnsi="Calibri"/>
                <w:szCs w:val="20"/>
              </w:rPr>
            </w:pPr>
            <w:r w:rsidRPr="0010573A">
              <w:rPr>
                <w:rFonts w:ascii="Calibri" w:hAnsi="Calibri"/>
                <w:szCs w:val="20"/>
              </w:rPr>
              <w:t>MAXIMUM TIME REQUIREMENT</w:t>
            </w:r>
          </w:p>
          <w:p w14:paraId="337248A3" w14:textId="77777777" w:rsidR="00F41E0D" w:rsidRPr="00D765E1" w:rsidRDefault="00D869B2" w:rsidP="00A14775">
            <w:pPr>
              <w:rPr>
                <w:b/>
                <w:bCs/>
                <w:sz w:val="20"/>
                <w:szCs w:val="20"/>
              </w:rPr>
            </w:pPr>
            <w:r w:rsidRPr="00D765E1">
              <w:rPr>
                <w:bCs/>
                <w:sz w:val="20"/>
                <w:szCs w:val="20"/>
              </w:rPr>
              <w:t xml:space="preserve">Students must complete their program of study before the total number of attempted hours exceeds </w:t>
            </w:r>
            <w:r w:rsidRPr="00D765E1">
              <w:rPr>
                <w:b/>
                <w:bCs/>
                <w:sz w:val="20"/>
                <w:szCs w:val="20"/>
              </w:rPr>
              <w:t>150% of the credits required to complete that academic program.</w:t>
            </w:r>
          </w:p>
          <w:p w14:paraId="425967C9" w14:textId="77777777" w:rsidR="006F412F" w:rsidRDefault="006F412F" w:rsidP="00A14775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AEF6A4D" w14:textId="77777777" w:rsidR="00A3043E" w:rsidRPr="003705B7" w:rsidRDefault="00D869B2" w:rsidP="00A14775">
            <w:pPr>
              <w:spacing w:after="120"/>
              <w:rPr>
                <w:b/>
                <w:strike/>
                <w:sz w:val="20"/>
                <w:szCs w:val="20"/>
              </w:rPr>
            </w:pPr>
            <w:r w:rsidRPr="00D765E1">
              <w:rPr>
                <w:b/>
                <w:bCs/>
                <w:sz w:val="20"/>
                <w:szCs w:val="20"/>
              </w:rPr>
              <w:t>(Example:</w:t>
            </w:r>
            <w:r w:rsidRPr="00D765E1">
              <w:rPr>
                <w:bCs/>
                <w:sz w:val="20"/>
                <w:szCs w:val="20"/>
              </w:rPr>
              <w:t xml:space="preserve"> a two year associate degree requires 64 credits, 64 x 150% = 96, so after 96 hours </w:t>
            </w:r>
            <w:r w:rsidR="00D820EF" w:rsidRPr="00D765E1">
              <w:rPr>
                <w:bCs/>
                <w:sz w:val="20"/>
                <w:szCs w:val="20"/>
              </w:rPr>
              <w:t xml:space="preserve">have been </w:t>
            </w:r>
            <w:r w:rsidRPr="00D765E1">
              <w:rPr>
                <w:bCs/>
                <w:sz w:val="20"/>
                <w:szCs w:val="20"/>
              </w:rPr>
              <w:t>attempted, the student would no longer be eligible for financial aid</w:t>
            </w:r>
            <w:r w:rsidRPr="00D765E1">
              <w:rPr>
                <w:b/>
                <w:bCs/>
                <w:sz w:val="20"/>
                <w:szCs w:val="20"/>
              </w:rPr>
              <w:t>)</w:t>
            </w:r>
            <w:r w:rsidRPr="00D765E1">
              <w:rPr>
                <w:bCs/>
                <w:sz w:val="20"/>
                <w:szCs w:val="20"/>
              </w:rPr>
              <w:t>.</w:t>
            </w:r>
            <w:r w:rsidR="007A5EB4" w:rsidRPr="00D765E1">
              <w:rPr>
                <w:bCs/>
                <w:sz w:val="20"/>
                <w:szCs w:val="20"/>
              </w:rPr>
              <w:t xml:space="preserve">  </w:t>
            </w:r>
            <w:r w:rsidR="00A3043E" w:rsidRPr="00D765E1">
              <w:rPr>
                <w:bCs/>
                <w:sz w:val="20"/>
                <w:szCs w:val="20"/>
              </w:rPr>
              <w:t>All enrollments at Kishwaukee College</w:t>
            </w:r>
            <w:r w:rsidR="00D820EF" w:rsidRPr="00D765E1">
              <w:rPr>
                <w:bCs/>
                <w:sz w:val="20"/>
                <w:szCs w:val="20"/>
              </w:rPr>
              <w:t xml:space="preserve"> (except Developmental Math and English classes)</w:t>
            </w:r>
            <w:r w:rsidR="00A3043E" w:rsidRPr="00D765E1">
              <w:rPr>
                <w:bCs/>
                <w:sz w:val="20"/>
                <w:szCs w:val="20"/>
              </w:rPr>
              <w:t xml:space="preserve"> </w:t>
            </w:r>
            <w:r w:rsidR="00D820EF" w:rsidRPr="00D765E1">
              <w:rPr>
                <w:bCs/>
                <w:sz w:val="20"/>
                <w:szCs w:val="20"/>
                <w:u w:val="single"/>
              </w:rPr>
              <w:t>and</w:t>
            </w:r>
            <w:r w:rsidR="00D820EF" w:rsidRPr="00D765E1">
              <w:rPr>
                <w:bCs/>
                <w:sz w:val="20"/>
                <w:szCs w:val="20"/>
              </w:rPr>
              <w:t xml:space="preserve"> transfer credits </w:t>
            </w:r>
            <w:r w:rsidR="00A3043E" w:rsidRPr="00D765E1">
              <w:rPr>
                <w:bCs/>
                <w:sz w:val="20"/>
                <w:szCs w:val="20"/>
              </w:rPr>
              <w:t>are considered</w:t>
            </w:r>
            <w:r w:rsidR="00D820EF" w:rsidRPr="00D765E1">
              <w:rPr>
                <w:bCs/>
                <w:sz w:val="20"/>
                <w:szCs w:val="20"/>
              </w:rPr>
              <w:t>,</w:t>
            </w:r>
            <w:r w:rsidR="00A3043E" w:rsidRPr="00D765E1">
              <w:rPr>
                <w:bCs/>
                <w:sz w:val="20"/>
                <w:szCs w:val="20"/>
              </w:rPr>
              <w:t xml:space="preserve"> even if no financial aid was previously received. </w:t>
            </w:r>
          </w:p>
          <w:p w14:paraId="4DCDF579" w14:textId="77777777" w:rsidR="00A3043E" w:rsidRPr="0010573A" w:rsidRDefault="00A3043E" w:rsidP="00A14775">
            <w:pPr>
              <w:pStyle w:val="Default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0573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</w:t>
            </w: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REQUENCY OF SATISFACTORY ACADEMIC PROGRESS EVALUATION AND NOTIFICATION OF STATUS</w:t>
            </w:r>
          </w:p>
          <w:p w14:paraId="714EF334" w14:textId="77777777" w:rsidR="00A3043E" w:rsidRPr="00D765E1" w:rsidRDefault="00A3043E" w:rsidP="00A14775">
            <w:pPr>
              <w:spacing w:after="120"/>
              <w:rPr>
                <w:sz w:val="20"/>
                <w:szCs w:val="20"/>
              </w:rPr>
            </w:pPr>
            <w:r w:rsidRPr="00D765E1">
              <w:rPr>
                <w:b/>
                <w:sz w:val="20"/>
                <w:szCs w:val="20"/>
              </w:rPr>
              <w:t>Students will be evaluated at the end of each semester:</w:t>
            </w:r>
            <w:r w:rsidRPr="00D765E1">
              <w:rPr>
                <w:sz w:val="20"/>
                <w:szCs w:val="20"/>
              </w:rPr>
              <w:t xml:space="preserve"> summer, fall and spring. After each semester, students will be placed in the appropriate status and will be notified by</w:t>
            </w:r>
            <w:r w:rsidR="007A5EB4" w:rsidRPr="00D765E1">
              <w:rPr>
                <w:sz w:val="20"/>
                <w:szCs w:val="20"/>
              </w:rPr>
              <w:t xml:space="preserve"> their Kish </w:t>
            </w:r>
            <w:r w:rsidRPr="00D765E1">
              <w:rPr>
                <w:sz w:val="20"/>
                <w:szCs w:val="20"/>
              </w:rPr>
              <w:t xml:space="preserve">e-mail if placed on Warning, </w:t>
            </w:r>
            <w:r w:rsidR="007A5EB4" w:rsidRPr="00D765E1">
              <w:rPr>
                <w:sz w:val="20"/>
                <w:szCs w:val="20"/>
              </w:rPr>
              <w:t xml:space="preserve">Suspension </w:t>
            </w:r>
            <w:r w:rsidRPr="00D765E1">
              <w:rPr>
                <w:sz w:val="20"/>
                <w:szCs w:val="20"/>
              </w:rPr>
              <w:t xml:space="preserve">or Maximum Time Frame Status.  </w:t>
            </w:r>
            <w:r w:rsidR="007A5EB4" w:rsidRPr="00D765E1">
              <w:rPr>
                <w:sz w:val="20"/>
                <w:szCs w:val="20"/>
              </w:rPr>
              <w:t xml:space="preserve">Students can check their </w:t>
            </w:r>
            <w:r w:rsidRPr="00D765E1">
              <w:rPr>
                <w:sz w:val="20"/>
                <w:szCs w:val="20"/>
              </w:rPr>
              <w:t xml:space="preserve">Satisfactory </w:t>
            </w:r>
            <w:r w:rsidR="007A5EB4" w:rsidRPr="00D765E1">
              <w:rPr>
                <w:sz w:val="20"/>
                <w:szCs w:val="20"/>
              </w:rPr>
              <w:t>A</w:t>
            </w:r>
            <w:r w:rsidRPr="00D765E1">
              <w:rPr>
                <w:sz w:val="20"/>
                <w:szCs w:val="20"/>
              </w:rPr>
              <w:t xml:space="preserve">cademic </w:t>
            </w:r>
            <w:r w:rsidR="007A5EB4" w:rsidRPr="00D765E1">
              <w:rPr>
                <w:sz w:val="20"/>
                <w:szCs w:val="20"/>
              </w:rPr>
              <w:t>P</w:t>
            </w:r>
            <w:r w:rsidRPr="00D765E1">
              <w:rPr>
                <w:sz w:val="20"/>
                <w:szCs w:val="20"/>
              </w:rPr>
              <w:t xml:space="preserve">rogress status in </w:t>
            </w:r>
            <w:proofErr w:type="spellStart"/>
            <w:r w:rsidR="005A0413" w:rsidRPr="00D765E1">
              <w:rPr>
                <w:sz w:val="20"/>
                <w:szCs w:val="20"/>
              </w:rPr>
              <w:t>myKC</w:t>
            </w:r>
            <w:proofErr w:type="spellEnd"/>
            <w:r w:rsidR="005A0413" w:rsidRPr="00D765E1">
              <w:rPr>
                <w:sz w:val="20"/>
                <w:szCs w:val="20"/>
              </w:rPr>
              <w:t xml:space="preserve"> Self-Service, Financial Aid.</w:t>
            </w:r>
          </w:p>
          <w:p w14:paraId="7CD50055" w14:textId="77777777" w:rsidR="00A3043E" w:rsidRDefault="00A3043E" w:rsidP="00A1477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APPEAL OF FINANCIAL AID SUSPENSION OR MAXIMUM TIMEFRAME STATUS</w:t>
            </w:r>
          </w:p>
          <w:p w14:paraId="127AB332" w14:textId="77777777" w:rsidR="00A3043E" w:rsidRPr="00D765E1" w:rsidRDefault="00A3043E" w:rsidP="00A14775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Students may appeal their eligibility for financial aid to the SAP Appeals Committee based on extenuating circumstances.  </w:t>
            </w:r>
            <w:r w:rsidRPr="00D765E1">
              <w:rPr>
                <w:b/>
                <w:sz w:val="20"/>
                <w:szCs w:val="20"/>
              </w:rPr>
              <w:t>Pay close attention to the deadline for submitting an appeal.</w:t>
            </w:r>
          </w:p>
          <w:p w14:paraId="08393173" w14:textId="77777777" w:rsidR="00A3043E" w:rsidRPr="00D603B9" w:rsidRDefault="00A3043E" w:rsidP="00A14775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 w:rsidRPr="00D603B9">
              <w:rPr>
                <w:rFonts w:ascii="Calibri" w:hAnsi="Calibri"/>
                <w:b/>
                <w:sz w:val="20"/>
                <w:szCs w:val="20"/>
              </w:rPr>
              <w:t xml:space="preserve">Steps to appeal include: </w:t>
            </w:r>
          </w:p>
          <w:p w14:paraId="152AC9AB" w14:textId="77777777" w:rsidR="00A3043E" w:rsidRPr="00D765E1" w:rsidRDefault="00A3043E" w:rsidP="00A14775">
            <w:pPr>
              <w:pStyle w:val="ListParagraph"/>
              <w:numPr>
                <w:ilvl w:val="0"/>
                <w:numId w:val="1"/>
              </w:numPr>
              <w:ind w:left="540" w:hanging="18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Complete the</w:t>
            </w:r>
            <w:r w:rsidR="00166BC8" w:rsidRPr="00D765E1">
              <w:rPr>
                <w:sz w:val="20"/>
                <w:szCs w:val="20"/>
              </w:rPr>
              <w:t xml:space="preserve"> appropriate</w:t>
            </w:r>
            <w:r w:rsidRPr="00D765E1">
              <w:rPr>
                <w:sz w:val="20"/>
                <w:szCs w:val="20"/>
              </w:rPr>
              <w:t xml:space="preserve"> </w:t>
            </w:r>
            <w:hyperlink r:id="rId8" w:history="1">
              <w:r w:rsidRPr="00D765E1">
                <w:rPr>
                  <w:rStyle w:val="Hyperlink"/>
                  <w:sz w:val="20"/>
                  <w:szCs w:val="20"/>
                </w:rPr>
                <w:t>Financial Aid Appeal form</w:t>
              </w:r>
            </w:hyperlink>
            <w:r w:rsidR="00166BC8" w:rsidRPr="00D765E1">
              <w:rPr>
                <w:sz w:val="20"/>
                <w:szCs w:val="20"/>
              </w:rPr>
              <w:t>.</w:t>
            </w:r>
          </w:p>
          <w:p w14:paraId="25876423" w14:textId="77777777" w:rsidR="00A3043E" w:rsidRPr="00D765E1" w:rsidRDefault="00A3043E" w:rsidP="00A14775">
            <w:pPr>
              <w:pStyle w:val="ListParagraph"/>
              <w:numPr>
                <w:ilvl w:val="0"/>
                <w:numId w:val="1"/>
              </w:numPr>
              <w:spacing w:after="60"/>
              <w:ind w:left="540" w:hanging="18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Attach sufficient documentation that supports the special circumstances that resulted in the suspension and/or maximum time frame status and how the circumstances have been resolved. </w:t>
            </w:r>
          </w:p>
          <w:p w14:paraId="56196356" w14:textId="77777777" w:rsidR="00D820EF" w:rsidRDefault="00D820EF" w:rsidP="00D820EF">
            <w:pPr>
              <w:pStyle w:val="ListParagraph"/>
              <w:numPr>
                <w:ilvl w:val="1"/>
                <w:numId w:val="1"/>
              </w:num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Appeals submitted </w:t>
            </w:r>
            <w:r w:rsidRPr="003D211A">
              <w:rPr>
                <w:b/>
                <w:sz w:val="20"/>
                <w:szCs w:val="20"/>
                <w:u w:val="single"/>
              </w:rPr>
              <w:t>without</w:t>
            </w:r>
            <w:r>
              <w:rPr>
                <w:b/>
                <w:sz w:val="20"/>
                <w:szCs w:val="20"/>
              </w:rPr>
              <w:t xml:space="preserve"> documentation will be denied.</w:t>
            </w:r>
          </w:p>
          <w:p w14:paraId="2704C52B" w14:textId="77777777" w:rsidR="005A0AA3" w:rsidRPr="00D765E1" w:rsidRDefault="005A0AA3" w:rsidP="00A14775">
            <w:pPr>
              <w:spacing w:after="60"/>
              <w:rPr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>If the appeal is approved, the student will be on Probation Status for one semester.</w:t>
            </w:r>
            <w:r w:rsidR="00D869B2" w:rsidRPr="00D765E1">
              <w:rPr>
                <w:sz w:val="20"/>
                <w:szCs w:val="20"/>
              </w:rPr>
              <w:t xml:space="preserve">  After one semester, if the student is not back on Good Standing, they must submit another appeal for consideration to continue receiving financial aid.</w:t>
            </w:r>
          </w:p>
          <w:p w14:paraId="7D0CBDD0" w14:textId="77777777" w:rsidR="006F412F" w:rsidRDefault="00A3043E" w:rsidP="00FF3E14">
            <w:pPr>
              <w:spacing w:after="60"/>
              <w:rPr>
                <w:b/>
                <w:sz w:val="20"/>
                <w:szCs w:val="20"/>
              </w:rPr>
            </w:pPr>
            <w:r w:rsidRPr="00D765E1">
              <w:rPr>
                <w:sz w:val="20"/>
                <w:szCs w:val="20"/>
              </w:rPr>
              <w:t xml:space="preserve">Note:  </w:t>
            </w:r>
            <w:r w:rsidR="00FF3E14" w:rsidRPr="00D765E1">
              <w:rPr>
                <w:sz w:val="20"/>
                <w:szCs w:val="20"/>
              </w:rPr>
              <w:t>The SAP Appeals Committee</w:t>
            </w:r>
            <w:r w:rsidRPr="00D765E1">
              <w:rPr>
                <w:sz w:val="20"/>
                <w:szCs w:val="20"/>
              </w:rPr>
              <w:t xml:space="preserve"> </w:t>
            </w:r>
            <w:r w:rsidR="00FF3E14" w:rsidRPr="00D765E1">
              <w:rPr>
                <w:sz w:val="20"/>
                <w:szCs w:val="20"/>
              </w:rPr>
              <w:t xml:space="preserve">meets monthly to review the appeals.  Students are typically notified </w:t>
            </w:r>
            <w:r w:rsidRPr="00D765E1">
              <w:rPr>
                <w:sz w:val="20"/>
                <w:szCs w:val="20"/>
              </w:rPr>
              <w:t xml:space="preserve">by </w:t>
            </w:r>
            <w:r w:rsidR="00FF3E14" w:rsidRPr="00D765E1">
              <w:rPr>
                <w:sz w:val="20"/>
                <w:szCs w:val="20"/>
              </w:rPr>
              <w:t>their Kish e</w:t>
            </w:r>
            <w:r w:rsidRPr="00D765E1">
              <w:rPr>
                <w:sz w:val="20"/>
                <w:szCs w:val="20"/>
              </w:rPr>
              <w:t xml:space="preserve">mail within </w:t>
            </w:r>
            <w:r w:rsidR="00FF3E14" w:rsidRPr="00D765E1">
              <w:rPr>
                <w:sz w:val="20"/>
                <w:szCs w:val="20"/>
              </w:rPr>
              <w:t>one month</w:t>
            </w:r>
            <w:r w:rsidRPr="00D765E1">
              <w:rPr>
                <w:sz w:val="20"/>
                <w:szCs w:val="20"/>
              </w:rPr>
              <w:t xml:space="preserve"> of submission. The decision of the SAP Appeals Committee is final.</w:t>
            </w:r>
          </w:p>
        </w:tc>
      </w:tr>
    </w:tbl>
    <w:p w14:paraId="1055DFFA" w14:textId="77777777" w:rsidR="00766E6A" w:rsidRDefault="00766E6A" w:rsidP="00716B5D"/>
    <w:p w14:paraId="73D8C8ED" w14:textId="0FCEEC8F" w:rsidR="004628EA" w:rsidRPr="004628EA" w:rsidRDefault="004628EA" w:rsidP="004628EA">
      <w:pPr>
        <w:sectPr w:rsidR="004628EA" w:rsidRPr="004628EA" w:rsidSect="009519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50" w:right="720" w:bottom="90" w:left="720" w:header="450" w:footer="342" w:gutter="0"/>
          <w:cols w:space="720"/>
          <w:titlePg/>
          <w:docGrid w:linePitch="360"/>
        </w:sectPr>
      </w:pPr>
    </w:p>
    <w:p w14:paraId="5EA11871" w14:textId="77777777" w:rsidR="00A3043E" w:rsidRDefault="00A3043E" w:rsidP="00A3043E">
      <w:pPr>
        <w:spacing w:after="120"/>
      </w:pPr>
      <w:r>
        <w:lastRenderedPageBreak/>
        <w:t xml:space="preserve">Use the below table as a guide to </w:t>
      </w:r>
      <w:r w:rsidR="00BA3378">
        <w:t xml:space="preserve">meet the minimum 67% </w:t>
      </w:r>
      <w:r>
        <w:t>completion rate</w:t>
      </w:r>
      <w:r w:rsidR="00BA3378">
        <w:t xml:space="preserve"> requirement</w:t>
      </w:r>
    </w:p>
    <w:p w14:paraId="65339A10" w14:textId="77777777" w:rsidR="001C14F3" w:rsidRPr="003D211A" w:rsidRDefault="001C14F3" w:rsidP="001C14F3">
      <w:pPr>
        <w:spacing w:after="120"/>
        <w:jc w:val="center"/>
        <w:rPr>
          <w:sz w:val="28"/>
          <w:szCs w:val="28"/>
        </w:rPr>
      </w:pPr>
      <w:r w:rsidRPr="003D211A">
        <w:rPr>
          <w:sz w:val="28"/>
          <w:szCs w:val="28"/>
        </w:rPr>
        <w:t>KEEP FOR YOUR REFERENCE</w:t>
      </w:r>
    </w:p>
    <w:p w14:paraId="07AA510D" w14:textId="77777777" w:rsidR="009E5373" w:rsidRDefault="00951943" w:rsidP="00A3043E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3D662F" wp14:editId="6985F47C">
                <wp:simplePos x="0" y="0"/>
                <wp:positionH relativeFrom="column">
                  <wp:posOffset>3898900</wp:posOffset>
                </wp:positionH>
                <wp:positionV relativeFrom="paragraph">
                  <wp:posOffset>276225</wp:posOffset>
                </wp:positionV>
                <wp:extent cx="2360930" cy="2051050"/>
                <wp:effectExtent l="0" t="0" r="2286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0565" w14:textId="77777777" w:rsidR="00A3043E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A grade point average (GPA) will be calculated at the conclusion of each semester. The GPA includes all A-B-C-D-F grades complete to date, </w:t>
                            </w:r>
                            <w: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including</w:t>
                            </w: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 courses numbered less than 100. If a course is repeated, only the grade of the final repetition will be computed in a student’s GPA.</w:t>
                            </w:r>
                          </w:p>
                          <w:p w14:paraId="684AED00" w14:textId="77777777" w:rsidR="00A3043E" w:rsidRPr="00657A5D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D72F5D7" w14:textId="77777777" w:rsidR="00A3043E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The GPA will be calculated based on a four point basis (F=0, D=1, C=2, B=3, and A=4) where the number of grade points for a specific letter grade is multiplied by the number of credit hours earned for that course. </w:t>
                            </w:r>
                          </w:p>
                          <w:p w14:paraId="5E4DEE9A" w14:textId="77777777" w:rsidR="00A3043E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EC77E4E" w14:textId="77777777" w:rsidR="00A3043E" w:rsidRPr="00657A5D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For instance, the number of credit hours in which the student earned an A is multiplied by four (4) then added to the number of credit hours in which the student earned </w:t>
                            </w:r>
                          </w:p>
                          <w:p w14:paraId="764579E8" w14:textId="77777777" w:rsidR="00A3043E" w:rsidRPr="00657A5D" w:rsidRDefault="00A3043E" w:rsidP="00A3043E">
                            <w:pP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</w:pP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a B multiplied by three (3), etc. Finally, the total grade points are divided by the total credit hours for which a student received an</w:t>
                            </w:r>
                            <w:r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657A5D"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</w:rPr>
                              <w:t>A, B, C, D, or F</w:t>
                            </w:r>
                          </w:p>
                          <w:p w14:paraId="6262B7FC" w14:textId="77777777" w:rsidR="00A3043E" w:rsidRDefault="00A3043E" w:rsidP="00A3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662F" id="_x0000_s1027" type="#_x0000_t202" style="position:absolute;margin-left:307pt;margin-top:21.75pt;width:185.9pt;height:161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SDKA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">
                <v:textbox>
                  <w:txbxContent>
                    <w:p w14:paraId="793B0565" w14:textId="77777777" w:rsidR="00A3043E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A grade point average (GPA) will be calculated at the conclusion of each semester. The GPA includes all A-B-C-D-F grades complete to date, </w:t>
                      </w:r>
                      <w: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including</w:t>
                      </w: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 courses numbered less than 100. If a course is repeated, only the grade of the final repetition will be computed in a student’s GPA.</w:t>
                      </w:r>
                    </w:p>
                    <w:p w14:paraId="684AED00" w14:textId="77777777" w:rsidR="00A3043E" w:rsidRPr="00657A5D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</w:p>
                    <w:p w14:paraId="1D72F5D7" w14:textId="77777777" w:rsidR="00A3043E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The GPA will be calculated based on a four point basis (F=0, D=1, C=2, B=3, and A=4) where the number of grade points for a specific letter grade is multiplied by the number of credit hours earned for that course. </w:t>
                      </w:r>
                    </w:p>
                    <w:p w14:paraId="5E4DEE9A" w14:textId="77777777" w:rsidR="00A3043E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</w:p>
                    <w:p w14:paraId="6EC77E4E" w14:textId="77777777" w:rsidR="00A3043E" w:rsidRPr="00657A5D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For instance, the number of credit hours in which the student earned an A is multiplied by four (4) then added to the number of credit hours in which the student earned </w:t>
                      </w:r>
                    </w:p>
                    <w:p w14:paraId="764579E8" w14:textId="77777777" w:rsidR="00A3043E" w:rsidRPr="00657A5D" w:rsidRDefault="00A3043E" w:rsidP="00A3043E">
                      <w:pP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</w:pP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a B multiplied by three (3), etc. Finally, the total grade points are divided by the total credit hours for which a student received an</w:t>
                      </w:r>
                      <w:r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 xml:space="preserve"> </w:t>
                      </w:r>
                      <w:r w:rsidRPr="00657A5D">
                        <w:rPr>
                          <w:rFonts w:ascii="Arial" w:eastAsia="Times New Roman" w:hAnsi="Arial" w:cs="Arial"/>
                          <w:sz w:val="13"/>
                          <w:szCs w:val="13"/>
                        </w:rPr>
                        <w:t>A, B, C, D, or F</w:t>
                      </w:r>
                    </w:p>
                    <w:p w14:paraId="6262B7FC" w14:textId="77777777" w:rsidR="00A3043E" w:rsidRDefault="00A3043E" w:rsidP="00A3043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880" w:type="dxa"/>
        <w:tblLook w:val="04A0" w:firstRow="1" w:lastRow="0" w:firstColumn="1" w:lastColumn="0" w:noHBand="0" w:noVBand="1"/>
      </w:tblPr>
      <w:tblGrid>
        <w:gridCol w:w="1080"/>
        <w:gridCol w:w="960"/>
        <w:gridCol w:w="960"/>
        <w:gridCol w:w="979"/>
        <w:gridCol w:w="960"/>
        <w:gridCol w:w="979"/>
      </w:tblGrid>
      <w:tr w:rsidR="00A3043E" w:rsidRPr="00657A5D" w14:paraId="6D60CFE2" w14:textId="77777777" w:rsidTr="003E0811">
        <w:trPr>
          <w:trHeight w:val="4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0F27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attempted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242F" w14:textId="77777777" w:rsidR="00A3043E" w:rsidRPr="00657A5D" w:rsidRDefault="00BA3378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Minimum Hours to Complete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F0D3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attempted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88A5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Completed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1269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attempted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1247" w14:textId="77777777" w:rsidR="00A3043E" w:rsidRPr="00657A5D" w:rsidRDefault="00A3043E" w:rsidP="003E0811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Hours Completed</w:t>
            </w:r>
          </w:p>
        </w:tc>
      </w:tr>
      <w:tr w:rsidR="00A3043E" w:rsidRPr="00657A5D" w14:paraId="727EC2B7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1403B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 </w:t>
            </w: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E0669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B9AA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8A1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D2BF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9DA2E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55</w:t>
            </w:r>
          </w:p>
        </w:tc>
      </w:tr>
      <w:tr w:rsidR="00A3043E" w:rsidRPr="00657A5D" w14:paraId="7664EEE9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E80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256F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60312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4B829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817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0749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56</w:t>
            </w:r>
          </w:p>
        </w:tc>
      </w:tr>
      <w:tr w:rsidR="00A3043E" w:rsidRPr="00657A5D" w14:paraId="57DEDC4C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2E53B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4F2D2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696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D45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D5755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041D2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56</w:t>
            </w:r>
          </w:p>
        </w:tc>
      </w:tr>
      <w:tr w:rsidR="00A3043E" w:rsidRPr="00657A5D" w14:paraId="280FD3C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630D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85A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7CF25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69E6E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CB41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A8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57</w:t>
            </w:r>
          </w:p>
        </w:tc>
      </w:tr>
      <w:tr w:rsidR="00A3043E" w:rsidRPr="00657A5D" w14:paraId="017228F0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BF03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BBBB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ECE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5F69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62D4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85E36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58</w:t>
            </w:r>
          </w:p>
        </w:tc>
      </w:tr>
      <w:tr w:rsidR="00A3043E" w:rsidRPr="00657A5D" w14:paraId="208791D8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20F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13F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7143A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3D555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F546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BC6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58</w:t>
            </w:r>
          </w:p>
        </w:tc>
      </w:tr>
      <w:tr w:rsidR="00A3043E" w:rsidRPr="00657A5D" w14:paraId="2AC025C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F2C2B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23D51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3D16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B08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02809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0BEE4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59</w:t>
            </w:r>
          </w:p>
        </w:tc>
      </w:tr>
      <w:tr w:rsidR="00A3043E" w:rsidRPr="00657A5D" w14:paraId="2A5435F9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722C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2F6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EDF0C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3A616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769E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7D49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60</w:t>
            </w:r>
          </w:p>
        </w:tc>
      </w:tr>
      <w:tr w:rsidR="00A3043E" w:rsidRPr="00657A5D" w14:paraId="74FBBF52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A7480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23F9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DFC4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6F7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44CDC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96D87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60</w:t>
            </w:r>
          </w:p>
        </w:tc>
      </w:tr>
      <w:tr w:rsidR="00A3043E" w:rsidRPr="00657A5D" w14:paraId="4272E0C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7A86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505F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336AC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94A3D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E74D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5B1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61</w:t>
            </w:r>
          </w:p>
        </w:tc>
      </w:tr>
      <w:tr w:rsidR="00A3043E" w:rsidRPr="00657A5D" w14:paraId="03C61B7A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274F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14388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85C3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6A26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10AC4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ADBA0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62</w:t>
            </w:r>
          </w:p>
        </w:tc>
      </w:tr>
      <w:tr w:rsidR="00A3043E" w:rsidRPr="00657A5D" w14:paraId="3770B2CC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8B9A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6836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3BAA1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8D3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94BB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BAA4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62</w:t>
            </w:r>
          </w:p>
        </w:tc>
      </w:tr>
      <w:tr w:rsidR="00A3043E" w:rsidRPr="00657A5D" w14:paraId="74BA035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8814B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90DF0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8919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3DE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A53CE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1E76A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63</w:t>
            </w:r>
          </w:p>
        </w:tc>
      </w:tr>
      <w:tr w:rsidR="00A3043E" w:rsidRPr="00657A5D" w14:paraId="26F59C7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D5F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D81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27E9A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A9D3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EAEE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F4C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64</w:t>
            </w:r>
          </w:p>
        </w:tc>
      </w:tr>
      <w:tr w:rsidR="00A3043E" w:rsidRPr="00657A5D" w14:paraId="75097097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7FF0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2CABC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160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8019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7262D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46892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64</w:t>
            </w:r>
          </w:p>
        </w:tc>
      </w:tr>
      <w:tr w:rsidR="00A3043E" w:rsidRPr="00657A5D" w14:paraId="58B8D85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14A9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495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F191E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78015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7B6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3614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65</w:t>
            </w:r>
          </w:p>
        </w:tc>
      </w:tr>
      <w:tr w:rsidR="00A3043E" w:rsidRPr="00657A5D" w14:paraId="1715167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01D6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4E12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05E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2ACF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C13F3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A3EF0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66</w:t>
            </w:r>
          </w:p>
        </w:tc>
      </w:tr>
      <w:tr w:rsidR="00A3043E" w:rsidRPr="00657A5D" w14:paraId="66CF219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C8F6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7368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351B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02218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5E2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3F30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67</w:t>
            </w:r>
          </w:p>
        </w:tc>
      </w:tr>
      <w:tr w:rsidR="00A3043E" w:rsidRPr="00657A5D" w14:paraId="1253178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98E9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EF97F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67E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B4C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E86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E91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2B82D10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10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346E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63581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3669B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CF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91C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5791AF08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9ABD4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D548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3D7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3058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CDB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90A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F170AF3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49C6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D9E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F65FC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479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70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5A0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37F4E91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0BD38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BEFEA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CB8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C8EE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3F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326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4AE087DC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0113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6BB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4DDAD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D14D0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CF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CA8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B9E1ED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C8F0E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CF421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804B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94F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41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5E37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14BC2ED2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485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C4BF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8BFCE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721B8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32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98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6DDC8C33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5CDDC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594B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7978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E29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52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0D6A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8CF8D2A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618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A8D7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727C0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DECC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FB1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46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2C89AD8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6731E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F1C30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D80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FC27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D46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3B5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62322146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413E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C4D4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E484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27CCA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62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B42E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402C0A48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336F1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39BE7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BBCE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AF18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0C2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56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494D0187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348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3577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4E64A3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7B23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1C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711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3771065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407C2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E78B0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E7C5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4F0C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7D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948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4A084ED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E1D9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E53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0D011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EAE88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068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35D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5E1408BF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18295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F63BF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6E19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8876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9C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28A6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B3DD6A0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07A2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0BA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8EB4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7C1B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92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DDD3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0FB6B0E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5F6BF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BE23F9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CC3E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6369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524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F91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14215FC5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6E7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9D15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200F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3C4232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6E0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D1AB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8DBFABA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63C97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344C8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85AF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5941C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7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764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76FE522D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A2A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24CD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EAA14A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3A856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B16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D73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3043E" w:rsidRPr="00657A5D" w14:paraId="0CD69123" w14:textId="77777777" w:rsidTr="003E0811">
        <w:trPr>
          <w:trHeight w:val="2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37A8B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A0D314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8307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57870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657A5D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32CF" w14:textId="77777777" w:rsidR="00A3043E" w:rsidRPr="00657A5D" w:rsidRDefault="00A3043E" w:rsidP="003E0811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C09" w14:textId="77777777" w:rsidR="00A3043E" w:rsidRPr="00657A5D" w:rsidRDefault="00A3043E" w:rsidP="003E08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E8A935B" w14:textId="77777777" w:rsidR="00A3043E" w:rsidRDefault="00A3043E" w:rsidP="00A3043E">
      <w:r>
        <w:br w:type="textWrapping" w:clear="all"/>
      </w:r>
    </w:p>
    <w:p w14:paraId="4543C0E8" w14:textId="77777777" w:rsidR="00A3043E" w:rsidRDefault="00A3043E" w:rsidP="00A3043E"/>
    <w:p w14:paraId="534C5C9F" w14:textId="77777777" w:rsidR="00E77935" w:rsidRDefault="00E77935" w:rsidP="00BD2FC6">
      <w:pPr>
        <w:pStyle w:val="BodyTextIndent"/>
        <w:tabs>
          <w:tab w:val="clear" w:pos="720"/>
        </w:tabs>
        <w:ind w:left="-187" w:firstLine="0"/>
        <w:rPr>
          <w:rFonts w:asciiTheme="minorHAnsi" w:hAnsiTheme="minorHAnsi"/>
          <w:szCs w:val="20"/>
          <w:u w:val="single"/>
        </w:rPr>
      </w:pPr>
    </w:p>
    <w:p w14:paraId="338A1F85" w14:textId="77777777" w:rsidR="00575BD2" w:rsidRDefault="00575BD2" w:rsidP="00B45A5F">
      <w:pPr>
        <w:pStyle w:val="BodyTextIndent"/>
        <w:tabs>
          <w:tab w:val="clear" w:pos="720"/>
        </w:tabs>
        <w:spacing w:after="120"/>
        <w:ind w:left="-187" w:firstLine="0"/>
        <w:rPr>
          <w:rFonts w:asciiTheme="minorHAnsi" w:hAnsiTheme="minorHAnsi"/>
          <w:szCs w:val="20"/>
          <w:u w:val="single"/>
        </w:rPr>
      </w:pPr>
    </w:p>
    <w:sectPr w:rsidR="00575BD2" w:rsidSect="00896106">
      <w:pgSz w:w="12240" w:h="15840"/>
      <w:pgMar w:top="720" w:right="720" w:bottom="90" w:left="72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8E01" w14:textId="77777777" w:rsidR="00662CD9" w:rsidRDefault="00662CD9" w:rsidP="00E77935">
      <w:r>
        <w:separator/>
      </w:r>
    </w:p>
  </w:endnote>
  <w:endnote w:type="continuationSeparator" w:id="0">
    <w:p w14:paraId="4F7B708C" w14:textId="77777777" w:rsidR="00662CD9" w:rsidRDefault="00662CD9" w:rsidP="00E7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30E4" w14:textId="77777777" w:rsidR="00407FD9" w:rsidRDefault="00407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7AD2" w14:textId="668ABB27" w:rsidR="00E544E5" w:rsidRDefault="00E544E5" w:rsidP="004628EA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>
      <w:rPr>
        <w:rFonts w:ascii="Open Sans" w:hAnsi="Open Sans" w:cs="Open Sans"/>
        <w:color w:val="000000"/>
        <w:sz w:val="18"/>
        <w:szCs w:val="18"/>
      </w:rPr>
      <w:t>_____________________________________________________________________________________________________________________________________</w:t>
    </w:r>
  </w:p>
  <w:p w14:paraId="2DA18D76" w14:textId="77777777" w:rsidR="00E544E5" w:rsidRDefault="00E544E5" w:rsidP="004628EA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06D32E1C" w14:textId="3EC884F5" w:rsidR="004628EA" w:rsidRPr="00446055" w:rsidRDefault="004628EA" w:rsidP="004628EA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3E17D66C" w14:textId="6E38D610" w:rsidR="001B0C69" w:rsidRPr="00FF3E14" w:rsidRDefault="00FF3E14" w:rsidP="00B40ABB">
    <w:pPr>
      <w:pStyle w:val="Footer"/>
      <w:jc w:val="center"/>
      <w:rPr>
        <w:rFonts w:ascii="Arial" w:hAnsi="Arial" w:cs="Arial"/>
        <w:bCs/>
        <w:sz w:val="8"/>
      </w:rPr>
    </w:pPr>
    <w:r>
      <w:rPr>
        <w:rFonts w:ascii="Arial" w:hAnsi="Arial" w:cs="Arial"/>
        <w:bCs/>
        <w:sz w:val="18"/>
      </w:rPr>
      <w:tab/>
    </w:r>
    <w:r>
      <w:rPr>
        <w:rFonts w:ascii="Arial" w:hAnsi="Arial" w:cs="Arial"/>
        <w:bCs/>
        <w:sz w:val="18"/>
      </w:rPr>
      <w:tab/>
    </w:r>
    <w:r w:rsidR="00E544E5">
      <w:rPr>
        <w:rFonts w:ascii="Arial" w:hAnsi="Arial" w:cs="Arial"/>
        <w:bCs/>
        <w:sz w:val="8"/>
      </w:rPr>
      <w:t>9/15/2022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44DD" w14:textId="2F7122A3" w:rsidR="004628EA" w:rsidRPr="00A3043E" w:rsidRDefault="004628EA" w:rsidP="004628EA">
    <w:pPr>
      <w:pStyle w:val="Footer"/>
      <w:tabs>
        <w:tab w:val="clear" w:pos="9360"/>
      </w:tabs>
      <w:ind w:left="-1440" w:right="-12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64D0" w14:textId="77777777" w:rsidR="00662CD9" w:rsidRDefault="00662CD9" w:rsidP="00E77935">
      <w:r>
        <w:separator/>
      </w:r>
    </w:p>
  </w:footnote>
  <w:footnote w:type="continuationSeparator" w:id="0">
    <w:p w14:paraId="4FDCAAAB" w14:textId="77777777" w:rsidR="00662CD9" w:rsidRDefault="00662CD9" w:rsidP="00E7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525C" w14:textId="77777777" w:rsidR="00407FD9" w:rsidRDefault="00407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C9D9" w14:textId="77777777" w:rsidR="00407FD9" w:rsidRDefault="00407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8180" w14:textId="6AF00B04" w:rsidR="004C135C" w:rsidRPr="004C135C" w:rsidRDefault="00407FD9" w:rsidP="000B6C77">
    <w:pPr>
      <w:tabs>
        <w:tab w:val="center" w:pos="8460"/>
      </w:tabs>
      <w:ind w:left="-1440" w:right="-1440" w:firstLine="792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92B9A17" wp14:editId="15192E51">
          <wp:simplePos x="0" y="0"/>
          <wp:positionH relativeFrom="margin">
            <wp:align>left</wp:align>
          </wp:positionH>
          <wp:positionV relativeFrom="paragraph">
            <wp:posOffset>-85724</wp:posOffset>
          </wp:positionV>
          <wp:extent cx="3209925" cy="704850"/>
          <wp:effectExtent l="0" t="0" r="9525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E3B0DC" wp14:editId="18FCD91F">
              <wp:simplePos x="0" y="0"/>
              <wp:positionH relativeFrom="margin">
                <wp:posOffset>4486275</wp:posOffset>
              </wp:positionH>
              <wp:positionV relativeFrom="paragraph">
                <wp:posOffset>47625</wp:posOffset>
              </wp:positionV>
              <wp:extent cx="2647950" cy="8191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DAB557A" w14:textId="193C9990" w:rsidR="000B6C77" w:rsidRPr="00971218" w:rsidRDefault="000B6C77" w:rsidP="00971218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hyperlink r:id="rId2" w:history="1">
                            <w:r w:rsidR="00867BAA" w:rsidRPr="00834B6E">
                              <w:rPr>
                                <w:rStyle w:val="Hyperlink"/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finaid@kish.edu</w:t>
                            </w:r>
                          </w:hyperlink>
                        </w:p>
                        <w:p w14:paraId="0610D22E" w14:textId="4F998F0A" w:rsidR="00867BAA" w:rsidRDefault="00867BAA" w:rsidP="000B6C77">
                          <w:pP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  <w:p w14:paraId="51114FD8" w14:textId="2030E9D0" w:rsidR="00867BAA" w:rsidRDefault="00867BAA" w:rsidP="000B6C77">
                          <w:pP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  <w:p w14:paraId="0F8689F6" w14:textId="77777777" w:rsidR="00867BAA" w:rsidRPr="00351437" w:rsidRDefault="00867BAA" w:rsidP="000B6C7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B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53.25pt;margin-top:3.75pt;width:208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" fillcolor="white [3201]" strokecolor="white [3212]" strokeweight="0">
              <v:textbox>
                <w:txbxContent>
                  <w:p w14:paraId="6DAB557A" w14:textId="193C9990" w:rsidR="000B6C77" w:rsidRPr="00971218" w:rsidRDefault="000B6C77" w:rsidP="00971218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hyperlink r:id="rId3" w:history="1">
                      <w:r w:rsidR="00867BAA" w:rsidRPr="00834B6E">
                        <w:rPr>
                          <w:rStyle w:val="Hyperlink"/>
                          <w:rFonts w:ascii="Open Sans" w:hAnsi="Open Sans" w:cs="Open Sans"/>
                          <w:sz w:val="18"/>
                          <w:szCs w:val="18"/>
                        </w:rPr>
                        <w:t>finaid@kish.edu</w:t>
                      </w:r>
                    </w:hyperlink>
                  </w:p>
                  <w:p w14:paraId="0610D22E" w14:textId="4F998F0A" w:rsidR="00867BAA" w:rsidRDefault="00867BAA" w:rsidP="000B6C77">
                    <w:pP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</w:pPr>
                  </w:p>
                  <w:p w14:paraId="51114FD8" w14:textId="2030E9D0" w:rsidR="00867BAA" w:rsidRDefault="00867BAA" w:rsidP="000B6C77">
                    <w:pP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</w:pPr>
                  </w:p>
                  <w:p w14:paraId="0F8689F6" w14:textId="77777777" w:rsidR="00867BAA" w:rsidRPr="00351437" w:rsidRDefault="00867BAA" w:rsidP="000B6C77">
                    <w:pP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C135C">
      <w:rPr>
        <w:rFonts w:ascii="Times New Roman" w:hAnsi="Times New Roman"/>
        <w:b/>
        <w:bCs/>
        <w:spacing w:val="-7"/>
        <w:kern w:val="20"/>
        <w:sz w:val="20"/>
        <w:szCs w:val="20"/>
      </w:rPr>
      <w:tab/>
    </w:r>
  </w:p>
  <w:p w14:paraId="23D1C340" w14:textId="6CD6EE44" w:rsidR="00E77935" w:rsidRPr="00E77935" w:rsidRDefault="000B6C77" w:rsidP="000B6C77">
    <w:pPr>
      <w:pStyle w:val="Header"/>
      <w:tabs>
        <w:tab w:val="clear" w:pos="4680"/>
        <w:tab w:val="clear" w:pos="9360"/>
        <w:tab w:val="left" w:pos="846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413C271F" w14:textId="77777777" w:rsidR="00E77935" w:rsidRPr="00821342" w:rsidRDefault="00E77935" w:rsidP="000B6C77">
    <w:pPr>
      <w:pStyle w:val="Header"/>
      <w:jc w:val="center"/>
      <w:rPr>
        <w:sz w:val="16"/>
        <w:szCs w:val="16"/>
      </w:rPr>
    </w:pPr>
  </w:p>
  <w:p w14:paraId="3BB5A4EE" w14:textId="77777777" w:rsidR="00E77935" w:rsidRPr="00821342" w:rsidRDefault="00E7793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E9A"/>
    <w:multiLevelType w:val="hybridMultilevel"/>
    <w:tmpl w:val="51E42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B4861"/>
    <w:multiLevelType w:val="hybridMultilevel"/>
    <w:tmpl w:val="DB90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1DE8"/>
    <w:multiLevelType w:val="hybridMultilevel"/>
    <w:tmpl w:val="3A8A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1A87"/>
    <w:multiLevelType w:val="multilevel"/>
    <w:tmpl w:val="C59ED40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E9057F1"/>
    <w:multiLevelType w:val="hybridMultilevel"/>
    <w:tmpl w:val="7292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7F6"/>
    <w:multiLevelType w:val="hybridMultilevel"/>
    <w:tmpl w:val="D65ABB9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E706340"/>
    <w:multiLevelType w:val="hybridMultilevel"/>
    <w:tmpl w:val="83C6B236"/>
    <w:lvl w:ilvl="0" w:tplc="66AA0EF8">
      <w:start w:val="1"/>
      <w:numFmt w:val="bullet"/>
      <w:lvlText w:val=""/>
      <w:lvlJc w:val="center"/>
      <w:pPr>
        <w:ind w:left="630" w:hanging="360"/>
      </w:pPr>
      <w:rPr>
        <w:rFonts w:ascii="Wingdings" w:hAnsi="Wingdings" w:hint="default"/>
        <w:b/>
        <w:i w:val="0"/>
        <w:sz w:val="90"/>
        <w:szCs w:val="9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DAA03FC"/>
    <w:multiLevelType w:val="hybridMultilevel"/>
    <w:tmpl w:val="85F4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B52F1"/>
    <w:multiLevelType w:val="hybridMultilevel"/>
    <w:tmpl w:val="3FBE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55"/>
    <w:rsid w:val="00003E0C"/>
    <w:rsid w:val="0000493B"/>
    <w:rsid w:val="00007E42"/>
    <w:rsid w:val="00024538"/>
    <w:rsid w:val="000473A5"/>
    <w:rsid w:val="00066EA7"/>
    <w:rsid w:val="0007196E"/>
    <w:rsid w:val="000A250C"/>
    <w:rsid w:val="000B6C77"/>
    <w:rsid w:val="000F0DA5"/>
    <w:rsid w:val="0010573A"/>
    <w:rsid w:val="001066F9"/>
    <w:rsid w:val="00142EF0"/>
    <w:rsid w:val="001459EC"/>
    <w:rsid w:val="00166BC8"/>
    <w:rsid w:val="00170925"/>
    <w:rsid w:val="00180EE0"/>
    <w:rsid w:val="001B0C69"/>
    <w:rsid w:val="001B1082"/>
    <w:rsid w:val="001C1029"/>
    <w:rsid w:val="001C14F3"/>
    <w:rsid w:val="002304ED"/>
    <w:rsid w:val="00235BC0"/>
    <w:rsid w:val="002428AD"/>
    <w:rsid w:val="00242D80"/>
    <w:rsid w:val="00251981"/>
    <w:rsid w:val="00251F50"/>
    <w:rsid w:val="00275214"/>
    <w:rsid w:val="00297735"/>
    <w:rsid w:val="002B5937"/>
    <w:rsid w:val="002B6E90"/>
    <w:rsid w:val="002C7C15"/>
    <w:rsid w:val="002F07E8"/>
    <w:rsid w:val="00303094"/>
    <w:rsid w:val="0033026A"/>
    <w:rsid w:val="00332B6F"/>
    <w:rsid w:val="00337452"/>
    <w:rsid w:val="003551F4"/>
    <w:rsid w:val="003705B7"/>
    <w:rsid w:val="003A44C5"/>
    <w:rsid w:val="003B0B9C"/>
    <w:rsid w:val="003D211A"/>
    <w:rsid w:val="003F230B"/>
    <w:rsid w:val="003F559F"/>
    <w:rsid w:val="00407FD9"/>
    <w:rsid w:val="00442166"/>
    <w:rsid w:val="0044654B"/>
    <w:rsid w:val="004520C3"/>
    <w:rsid w:val="00452657"/>
    <w:rsid w:val="004628EA"/>
    <w:rsid w:val="0047733C"/>
    <w:rsid w:val="004A1A91"/>
    <w:rsid w:val="004C0F99"/>
    <w:rsid w:val="004C135C"/>
    <w:rsid w:val="004F4474"/>
    <w:rsid w:val="005063BC"/>
    <w:rsid w:val="00513733"/>
    <w:rsid w:val="00527D20"/>
    <w:rsid w:val="0054128B"/>
    <w:rsid w:val="00542091"/>
    <w:rsid w:val="0055360E"/>
    <w:rsid w:val="00575BD2"/>
    <w:rsid w:val="005A0413"/>
    <w:rsid w:val="005A0AA3"/>
    <w:rsid w:val="005A5065"/>
    <w:rsid w:val="005C24AB"/>
    <w:rsid w:val="005D3FCD"/>
    <w:rsid w:val="005E3AC5"/>
    <w:rsid w:val="005E4C5E"/>
    <w:rsid w:val="006249CB"/>
    <w:rsid w:val="00640B24"/>
    <w:rsid w:val="00653B3C"/>
    <w:rsid w:val="00661C38"/>
    <w:rsid w:val="00662CD9"/>
    <w:rsid w:val="006671DF"/>
    <w:rsid w:val="006A2AB5"/>
    <w:rsid w:val="006B3A42"/>
    <w:rsid w:val="006F412F"/>
    <w:rsid w:val="006F4D17"/>
    <w:rsid w:val="006F5F0A"/>
    <w:rsid w:val="006F66CF"/>
    <w:rsid w:val="00716B5D"/>
    <w:rsid w:val="00745563"/>
    <w:rsid w:val="00765D3F"/>
    <w:rsid w:val="007662DD"/>
    <w:rsid w:val="00766E6A"/>
    <w:rsid w:val="00766ED5"/>
    <w:rsid w:val="0079045E"/>
    <w:rsid w:val="00791BC3"/>
    <w:rsid w:val="00793595"/>
    <w:rsid w:val="007A5EB4"/>
    <w:rsid w:val="007D4648"/>
    <w:rsid w:val="007D4E0A"/>
    <w:rsid w:val="008043A2"/>
    <w:rsid w:val="0081147C"/>
    <w:rsid w:val="00821342"/>
    <w:rsid w:val="0082489E"/>
    <w:rsid w:val="00835346"/>
    <w:rsid w:val="0086215B"/>
    <w:rsid w:val="00867BAA"/>
    <w:rsid w:val="008772B2"/>
    <w:rsid w:val="0088605A"/>
    <w:rsid w:val="00896106"/>
    <w:rsid w:val="008A2794"/>
    <w:rsid w:val="008A67CA"/>
    <w:rsid w:val="008B325E"/>
    <w:rsid w:val="008B4821"/>
    <w:rsid w:val="008C6D59"/>
    <w:rsid w:val="008E0017"/>
    <w:rsid w:val="008E5181"/>
    <w:rsid w:val="008E7747"/>
    <w:rsid w:val="008F7589"/>
    <w:rsid w:val="009245A8"/>
    <w:rsid w:val="00937D8F"/>
    <w:rsid w:val="00945FE1"/>
    <w:rsid w:val="00951943"/>
    <w:rsid w:val="00955C3F"/>
    <w:rsid w:val="00971218"/>
    <w:rsid w:val="009738DE"/>
    <w:rsid w:val="009A478C"/>
    <w:rsid w:val="009A7A88"/>
    <w:rsid w:val="009B749E"/>
    <w:rsid w:val="009E161E"/>
    <w:rsid w:val="009E5373"/>
    <w:rsid w:val="009E7B6A"/>
    <w:rsid w:val="009F3734"/>
    <w:rsid w:val="009F594C"/>
    <w:rsid w:val="00A055DA"/>
    <w:rsid w:val="00A14775"/>
    <w:rsid w:val="00A242BC"/>
    <w:rsid w:val="00A3043E"/>
    <w:rsid w:val="00A310C2"/>
    <w:rsid w:val="00A52BA0"/>
    <w:rsid w:val="00A55460"/>
    <w:rsid w:val="00A621CA"/>
    <w:rsid w:val="00A62393"/>
    <w:rsid w:val="00A6324C"/>
    <w:rsid w:val="00AA39F2"/>
    <w:rsid w:val="00AA4E83"/>
    <w:rsid w:val="00AA6FB6"/>
    <w:rsid w:val="00AB655E"/>
    <w:rsid w:val="00AC055B"/>
    <w:rsid w:val="00AC0F2E"/>
    <w:rsid w:val="00AE068C"/>
    <w:rsid w:val="00AE1DC7"/>
    <w:rsid w:val="00B0085B"/>
    <w:rsid w:val="00B16F34"/>
    <w:rsid w:val="00B20E42"/>
    <w:rsid w:val="00B2581C"/>
    <w:rsid w:val="00B40ABB"/>
    <w:rsid w:val="00B4410B"/>
    <w:rsid w:val="00B45A5F"/>
    <w:rsid w:val="00B53D55"/>
    <w:rsid w:val="00B97678"/>
    <w:rsid w:val="00BA3378"/>
    <w:rsid w:val="00BA4A64"/>
    <w:rsid w:val="00BC57EA"/>
    <w:rsid w:val="00BD2FC6"/>
    <w:rsid w:val="00C42243"/>
    <w:rsid w:val="00C42955"/>
    <w:rsid w:val="00C610D1"/>
    <w:rsid w:val="00C708F5"/>
    <w:rsid w:val="00C8473F"/>
    <w:rsid w:val="00C847F4"/>
    <w:rsid w:val="00CA6B76"/>
    <w:rsid w:val="00CB747B"/>
    <w:rsid w:val="00CE6018"/>
    <w:rsid w:val="00D03F7D"/>
    <w:rsid w:val="00D070E0"/>
    <w:rsid w:val="00D54B03"/>
    <w:rsid w:val="00D603B9"/>
    <w:rsid w:val="00D667B3"/>
    <w:rsid w:val="00D71117"/>
    <w:rsid w:val="00D765E1"/>
    <w:rsid w:val="00D820EF"/>
    <w:rsid w:val="00D85D4E"/>
    <w:rsid w:val="00D869B2"/>
    <w:rsid w:val="00DB11F1"/>
    <w:rsid w:val="00DE2230"/>
    <w:rsid w:val="00DE4A7B"/>
    <w:rsid w:val="00E00484"/>
    <w:rsid w:val="00E22824"/>
    <w:rsid w:val="00E544E5"/>
    <w:rsid w:val="00E67057"/>
    <w:rsid w:val="00E6730F"/>
    <w:rsid w:val="00E7554D"/>
    <w:rsid w:val="00E77935"/>
    <w:rsid w:val="00E835E6"/>
    <w:rsid w:val="00E9112B"/>
    <w:rsid w:val="00ED4D47"/>
    <w:rsid w:val="00EF2C72"/>
    <w:rsid w:val="00F12CF4"/>
    <w:rsid w:val="00F25F4F"/>
    <w:rsid w:val="00F27329"/>
    <w:rsid w:val="00F34EBE"/>
    <w:rsid w:val="00F37DC1"/>
    <w:rsid w:val="00F41E0D"/>
    <w:rsid w:val="00F44D76"/>
    <w:rsid w:val="00F73A2E"/>
    <w:rsid w:val="00F75558"/>
    <w:rsid w:val="00F86F9F"/>
    <w:rsid w:val="00FA3A64"/>
    <w:rsid w:val="00FE0C0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45E0D34"/>
  <w15:docId w15:val="{0B403231-45CC-4FDB-AE05-EA1D1C24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20"/>
    <w:rPr>
      <w:sz w:val="24"/>
      <w:szCs w:val="22"/>
    </w:rPr>
  </w:style>
  <w:style w:type="paragraph" w:styleId="Heading2">
    <w:name w:val="heading 2"/>
    <w:basedOn w:val="Normal"/>
    <w:next w:val="Normal"/>
    <w:link w:val="Heading2Char"/>
    <w:qFormat/>
    <w:rsid w:val="009E161E"/>
    <w:pPr>
      <w:keepNext/>
      <w:outlineLvl w:val="1"/>
    </w:pPr>
    <w:rPr>
      <w:rFonts w:ascii="Times New Roman" w:eastAsia="Times New Roman" w:hAnsi="Times New Roman"/>
      <w:b/>
      <w:bCs/>
      <w:sz w:val="2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1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A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E161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1E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1057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1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428AD"/>
    <w:pPr>
      <w:tabs>
        <w:tab w:val="left" w:pos="360"/>
        <w:tab w:val="left" w:pos="720"/>
      </w:tabs>
      <w:ind w:left="720" w:hanging="720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428AD"/>
    <w:rPr>
      <w:rFonts w:ascii="Times New Roman" w:eastAsia="Times New Roman" w:hAnsi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6A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E6A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77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935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E77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7935"/>
    <w:rPr>
      <w:sz w:val="24"/>
      <w:szCs w:val="22"/>
    </w:rPr>
  </w:style>
  <w:style w:type="table" w:styleId="TableGrid">
    <w:name w:val="Table Grid"/>
    <w:basedOn w:val="TableNormal"/>
    <w:uiPriority w:val="59"/>
    <w:rsid w:val="009A7A8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C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3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7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sh.edu/admissions-financial-financial-aid/financial-aid-for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inaid@kish.edu" TargetMode="External"/><Relationship Id="rId2" Type="http://schemas.openxmlformats.org/officeDocument/2006/relationships/hyperlink" Target="mailto:finaid@kish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5C50-51BE-4AAF-B52F-2821A6A8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kishstaff</dc:creator>
  <cp:lastModifiedBy>Gregory Putra</cp:lastModifiedBy>
  <cp:revision>17</cp:revision>
  <cp:lastPrinted>2022-09-14T19:39:00Z</cp:lastPrinted>
  <dcterms:created xsi:type="dcterms:W3CDTF">2020-10-02T15:56:00Z</dcterms:created>
  <dcterms:modified xsi:type="dcterms:W3CDTF">2022-12-08T15:34:00Z</dcterms:modified>
</cp:coreProperties>
</file>